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7"/>
        <w:gridCol w:w="6655"/>
        <w:gridCol w:w="1190"/>
      </w:tblGrid>
      <w:tr w:rsidR="00AF7A4B" w:rsidRPr="00AF7A4B" w:rsidTr="00C12DF4">
        <w:tc>
          <w:tcPr>
            <w:tcW w:w="1271" w:type="dxa"/>
          </w:tcPr>
          <w:p w:rsidR="00AF7A4B" w:rsidRPr="00AF7A4B" w:rsidRDefault="00AF7A4B" w:rsidP="00AF7A4B">
            <w:pPr>
              <w:tabs>
                <w:tab w:val="center" w:pos="4536"/>
                <w:tab w:val="right" w:pos="9072"/>
              </w:tabs>
            </w:pPr>
            <w:r w:rsidRPr="00AF7A4B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C511A6F" wp14:editId="1E6FCAA6">
                  <wp:simplePos x="0" y="0"/>
                  <wp:positionH relativeFrom="column">
                    <wp:posOffset>88900</wp:posOffset>
                  </wp:positionH>
                  <wp:positionV relativeFrom="paragraph">
                    <wp:posOffset>122555</wp:posOffset>
                  </wp:positionV>
                  <wp:extent cx="476250" cy="555625"/>
                  <wp:effectExtent l="0" t="0" r="0" b="0"/>
                  <wp:wrapTight wrapText="bothSides">
                    <wp:wrapPolygon edited="0">
                      <wp:start x="0" y="0"/>
                      <wp:lineTo x="0" y="14811"/>
                      <wp:lineTo x="4320" y="19995"/>
                      <wp:lineTo x="6048" y="20736"/>
                      <wp:lineTo x="14688" y="20736"/>
                      <wp:lineTo x="16416" y="19995"/>
                      <wp:lineTo x="20736" y="14811"/>
                      <wp:lineTo x="20736" y="0"/>
                      <wp:lineTo x="0" y="0"/>
                    </wp:wrapPolygon>
                  </wp:wrapTight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555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71" w:type="dxa"/>
          </w:tcPr>
          <w:p w:rsidR="00AF7A4B" w:rsidRPr="00AF7A4B" w:rsidRDefault="00AF7A4B" w:rsidP="00AF7A4B">
            <w:pPr>
              <w:jc w:val="center"/>
              <w:rPr>
                <w:b/>
              </w:rPr>
            </w:pPr>
          </w:p>
          <w:p w:rsidR="00AF7A4B" w:rsidRPr="00AF7A4B" w:rsidRDefault="00AF7A4B" w:rsidP="00AF7A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7A4B">
              <w:rPr>
                <w:rFonts w:ascii="Times New Roman" w:hAnsi="Times New Roman" w:cs="Times New Roman"/>
                <w:b/>
              </w:rPr>
              <w:t xml:space="preserve">9. SASTANAK GRADONAČELNIKA GLAVNIH GRADOVA </w:t>
            </w:r>
          </w:p>
          <w:p w:rsidR="00AF7A4B" w:rsidRPr="00AF7A4B" w:rsidRDefault="00AF7A4B" w:rsidP="00AF7A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7A4B">
              <w:rPr>
                <w:rFonts w:ascii="Times New Roman" w:hAnsi="Times New Roman" w:cs="Times New Roman"/>
                <w:b/>
              </w:rPr>
              <w:t xml:space="preserve">EUROPSKE UNIJE-IZRAVNI DIJALOG GRADONAČELNIKA S EUROPSKOM KOMISIJOM </w:t>
            </w:r>
          </w:p>
          <w:p w:rsidR="00AF7A4B" w:rsidRPr="00AF7A4B" w:rsidRDefault="00AF7A4B" w:rsidP="00AF7A4B">
            <w:pPr>
              <w:jc w:val="center"/>
              <w:rPr>
                <w:b/>
              </w:rPr>
            </w:pPr>
            <w:r w:rsidRPr="00AF7A4B">
              <w:rPr>
                <w:rFonts w:ascii="Times New Roman" w:hAnsi="Times New Roman" w:cs="Times New Roman"/>
                <w:b/>
              </w:rPr>
              <w:t>18. OŽUJKA 2021.</w:t>
            </w:r>
          </w:p>
        </w:tc>
        <w:tc>
          <w:tcPr>
            <w:tcW w:w="1212" w:type="dxa"/>
          </w:tcPr>
          <w:p w:rsidR="00AF7A4B" w:rsidRPr="00AF7A4B" w:rsidRDefault="00AF7A4B" w:rsidP="00AF7A4B">
            <w:pPr>
              <w:tabs>
                <w:tab w:val="center" w:pos="4536"/>
                <w:tab w:val="right" w:pos="9072"/>
              </w:tabs>
            </w:pPr>
            <w:r w:rsidRPr="00AF7A4B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41BE103B" wp14:editId="33817DAD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113665</wp:posOffset>
                  </wp:positionV>
                  <wp:extent cx="523875" cy="497205"/>
                  <wp:effectExtent l="0" t="0" r="9525" b="0"/>
                  <wp:wrapSquare wrapText="bothSides"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497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9A58EF" w:rsidRDefault="009A58EF" w:rsidP="009A58EF">
      <w:pPr>
        <w:rPr>
          <w:rFonts w:ascii="Times New Roman" w:hAnsi="Times New Roman" w:cs="Times New Roman"/>
          <w:sz w:val="24"/>
          <w:szCs w:val="24"/>
        </w:rPr>
      </w:pPr>
    </w:p>
    <w:p w:rsidR="009A58EF" w:rsidRPr="007E1781" w:rsidRDefault="009A58EF" w:rsidP="00AF7A4B">
      <w:pPr>
        <w:rPr>
          <w:rFonts w:ascii="Times New Roman" w:hAnsi="Times New Roman" w:cs="Times New Roman"/>
          <w:sz w:val="24"/>
          <w:szCs w:val="24"/>
        </w:rPr>
      </w:pPr>
    </w:p>
    <w:p w:rsidR="009A58EF" w:rsidRPr="007E1781" w:rsidRDefault="009A58EF" w:rsidP="009A58EF">
      <w:pPr>
        <w:jc w:val="both"/>
        <w:rPr>
          <w:rFonts w:ascii="Times New Roman" w:hAnsi="Times New Roman" w:cs="Times New Roman"/>
          <w:sz w:val="24"/>
          <w:szCs w:val="24"/>
        </w:rPr>
      </w:pPr>
      <w:r w:rsidRPr="007E1781">
        <w:rPr>
          <w:rFonts w:ascii="Times New Roman" w:hAnsi="Times New Roman" w:cs="Times New Roman"/>
          <w:sz w:val="24"/>
          <w:szCs w:val="24"/>
        </w:rPr>
        <w:t xml:space="preserve">Gradonačelnik Grada Zagreba kandidaturu glavnog rada Republike Hrvatske najavio je pisanim putem svim gradonačelnicima i Komisiji 2018. te je na sastanku gradonačelnika glavnih gradova EU u Londonu 2019. i prihvaćena. Sastanci gradonačelnika glavnih gradova Europske unije s europskim povjerenikom za regionalnu politiku održavaju se od 2013. kada je tadašnji povjerenik za regionalnu politiku </w:t>
      </w:r>
      <w:proofErr w:type="spellStart"/>
      <w:r w:rsidRPr="007E1781">
        <w:rPr>
          <w:rFonts w:ascii="Times New Roman" w:hAnsi="Times New Roman" w:cs="Times New Roman"/>
          <w:sz w:val="24"/>
          <w:szCs w:val="24"/>
        </w:rPr>
        <w:t>Johannnes</w:t>
      </w:r>
      <w:proofErr w:type="spellEnd"/>
      <w:r w:rsidRPr="007E1781">
        <w:rPr>
          <w:rFonts w:ascii="Times New Roman" w:hAnsi="Times New Roman" w:cs="Times New Roman"/>
          <w:sz w:val="24"/>
          <w:szCs w:val="24"/>
        </w:rPr>
        <w:t xml:space="preserve"> Hahn početkom godine pozvao sve gradonačelnike glavnih gradova Europske unije na zajednički sastanak u Bruxellesu kako bi se svi zajedno uključili u debatu o ulozi koju glavni gradovi mogu imati u postizanju EU ciljeva, u kontekstu strategije Europa 2020. Europska komisija je vjerovala da glavni gradovi, u tadašnjoj gospodarskoj situaciji mogu igrati ključnu ulogu, ne samo kao nositelji zapošljavanja i gospodarske aktivnosti, nego i kao središta obrazovnim, kulturnim i znanstvenim mrežama koje nam pomažu ostati konkurentnima. S vremenom teme sastanaka su se nadograđivale s obzirom na potrebe glavnih gradova, ali i kao odgovori na prijedloge razvitka urbanih područja, pa se tako kao jedna od glavnih tema nametnula i tema Urbane agende za EU čija je izrada bila nužnost zbog činjenice da preko 70% europskih stanovnika živi u urbanim područjima, s tendencijom da do 2050. taj postotak  premaši i 80%. Urbana područja, kao pokretači gospodarskog rasta i razvoja, ishodišta zapošljavanja stanovništva i žarišta konkurentnosti s jedne strane, ujedno su prostori izloženi vrlo složenim izazovima povećane potrošnje energenata, zagađenja, društvene segregacije, nezaposlenosti i siromaštva. Pronalaženje odgovora na prepoznate izazove urbanih područja zahtijeva tijesnu suradnju tijela vlasti s gospodarstvom, organizacijama civilnog društva i ostalim značajnim dionicima razvoja gradova. Tijekom godina teme su bile sljedeće: uključivanje migranata i izbjeglica, kvaliteta zraka, urbano siromaštvo, stanovanje, kružno gospodarstvo, poslovi i vještine u funkciji lokalnog gospodarstva, prilagodba klimatskim promjenama (uključujući rješenja zelene infrastrukture), energetska tranzicija, urbana mobilnost, digitalna tranzicija, inovativna i odgovorna javna n</w:t>
      </w:r>
      <w:r>
        <w:rPr>
          <w:rFonts w:ascii="Times New Roman" w:hAnsi="Times New Roman" w:cs="Times New Roman"/>
          <w:sz w:val="24"/>
          <w:szCs w:val="24"/>
        </w:rPr>
        <w:t>abava. Sastanci su se održali u</w:t>
      </w:r>
      <w:r w:rsidRPr="007E1781">
        <w:rPr>
          <w:rFonts w:ascii="Times New Roman" w:hAnsi="Times New Roman" w:cs="Times New Roman"/>
          <w:sz w:val="24"/>
          <w:szCs w:val="24"/>
        </w:rPr>
        <w:t xml:space="preserve"> Bruxellesu, Rimu, Beču, Amsterdamu, Rigi i Londonu.</w:t>
      </w:r>
      <w:bookmarkStart w:id="0" w:name="_GoBack"/>
      <w:bookmarkEnd w:id="0"/>
    </w:p>
    <w:p w:rsidR="00E347F6" w:rsidRDefault="00E347F6"/>
    <w:sectPr w:rsidR="00E347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8EF"/>
    <w:rsid w:val="009A58EF"/>
    <w:rsid w:val="00AF7A4B"/>
    <w:rsid w:val="00E3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F3250"/>
  <w15:chartTrackingRefBased/>
  <w15:docId w15:val="{058CE7DE-F38C-4FFA-B8B5-4CEE3A957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58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7A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sv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356</Words>
  <Characters>2032</Characters>
  <Application>Microsoft Office Word</Application>
  <DocSecurity>0</DocSecurity>
  <Lines>16</Lines>
  <Paragraphs>4</Paragraphs>
  <ScaleCrop>false</ScaleCrop>
  <Company>Grad Zagreb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Arar</dc:creator>
  <cp:keywords/>
  <dc:description/>
  <cp:lastModifiedBy>Renata Arar</cp:lastModifiedBy>
  <cp:revision>2</cp:revision>
  <dcterms:created xsi:type="dcterms:W3CDTF">2021-03-08T12:02:00Z</dcterms:created>
  <dcterms:modified xsi:type="dcterms:W3CDTF">2021-03-10T10:30:00Z</dcterms:modified>
</cp:coreProperties>
</file>